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C3B" w:rsidRPr="00670E19" w:rsidRDefault="00C42C3B" w:rsidP="00A20045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Курс «Основы государственной действительности»</w:t>
      </w:r>
    </w:p>
    <w:p w:rsidR="00A20045" w:rsidRPr="00670E19" w:rsidRDefault="00A20045" w:rsidP="00A20045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Лекция №1</w:t>
      </w:r>
    </w:p>
    <w:p w:rsidR="002B0FF4" w:rsidRPr="00670E19" w:rsidRDefault="00A20045" w:rsidP="00214B6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Тема:</w:t>
      </w:r>
      <w:r w:rsidR="002B0FF4" w:rsidRPr="00670E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Современная Россия: цифры и факты</w:t>
      </w:r>
    </w:p>
    <w:p w:rsidR="00636D08" w:rsidRPr="00670E19" w:rsidRDefault="00636D08" w:rsidP="00A2004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</w:t>
      </w:r>
      <w:r w:rsidR="00670E19"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636D08" w:rsidRPr="00670E19" w:rsidRDefault="00636D08" w:rsidP="00A20045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этапы формирования российской государственности</w:t>
      </w:r>
      <w:r w:rsidR="00A20045"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36D08" w:rsidRPr="00670E19" w:rsidRDefault="00636D08" w:rsidP="00A20045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Территория и административно-территориальное отделение России</w:t>
      </w:r>
      <w:r w:rsidR="00A20045"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36D08" w:rsidRPr="00670E19" w:rsidRDefault="00636D08" w:rsidP="00A20045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Природные ресурсы и экономика России</w:t>
      </w:r>
      <w:r w:rsidR="00A20045"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– многонациональная и многоконфессиональная страна с огромной территорией,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разнообразными географическими, природно- климатическими и экономическими условиями производства и жизни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населения.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Государственность России непрерывно и преемственно развивается с 862 г. на протяжении двенадцати веков. Одновременно Россия – страна великих трансформаций. Создание Древней Руси, освоение Сибири и Дальнего Востока, превращение страны в великую империю при Петре I, ускоренная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индустриализация ХХ в., атомный проект, космический прорыв и другие события подчеркивают масштаб России и российской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государственности.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данным Федеральной службы государственной статистики, в Российской Федерации на 1 января 2023 г. постоянно проживало более 146,4 млн человек (данные без учета новых субъектов России – ДНР, ЛНР, Запорожской и Херсонской областей, так как по ним статистическая информация еще не обработана). Россия занимает девятое место в мире по численности населения. В десяток стран с наибольшим количеством населения входят Индия, Китай, США, Индонезия, Пакистан, Нигерия, Бразилия, Бангладеш, Мексика.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Федерации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проживает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190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национальностей.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Самые многочисленные народы России – русские (более 80% населения), татары, украинцы, башкиры, чуваши, чеченцы, аварцы и армяне (все представлены более чем одним миллионом человек).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Крупнейшие города России – Москва, Санкт-Петербург, Новосибирск, Нижний Новгород, Екат</w:t>
      </w:r>
      <w:bookmarkStart w:id="0" w:name="_GoBack"/>
      <w:bookmarkEnd w:id="0"/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еринбург, Самара, Омск, Казань, Челябинск, Ростов- на-Дону,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Уфа,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Волгоград,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Пермь.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крупнейших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мегаполисов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России</w:t>
      </w:r>
      <w:r w:rsidR="00834A7C"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(Москва – более 12 млн человек, Санкт-Петербург – около 5 млн человек) превышает большинство мегаполисов мира.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составе Российской Федерации 89 субъектов. Из 24 российских республик есть республики, образованные по национальному принципу (Республика Адыгея, Республика Тыва, Чеченская Республика и др.) и по территориальному принципу (Республика Крым и др.). В составе Российской Федерации девять краев, четыре автономных округа, одна автономная область, три города федерального значения и 48 областей.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2023 г. в России существует восемь федеральных округов: Центральный федеральный округ, Северо-Западный федеральный округ, Южный федеральный округ, Северо-Кавказский федеральный округ, Приволжский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округ,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Уральский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округ,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Сибирский федеральный округ, Дальневосточный федеральный округ.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Уральские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река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Урал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условно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делят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территорию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нашей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сраны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две части – европейскую и азиатскую. 23% территории России находится в европейской части. Россия является крупнейшим государством мира по территории. Ее площадь без учета четырех новых регионов (данные по ним нуждаются в корректировке) – более 17 125 тыс. кв. км. Ни одной стране в мире не удалось объединить на добровольных началах настолько различные по физико-географическому местоположению, национальному и религиозному составу населения территории.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севера на юг протяженность России составляет более 4 тыс. км, с запада на восток – около 10 тыс. км, что обусловливает разнообразие климатических поясов и природных зон на территории страны. Россия занимает около 1/8 части суши нашей планеты. Самая западная точка России – погранзастава Нормельн в Калининградской области. Крайняя восточная точка России на материке находится на мысе Дежнева (169° 40' западной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долготы).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Остров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Ратманова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Беринговом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проливе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расположен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еще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восточнее (169° 02' западной долготы).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Крайняя южная точка России (41°11′ северной широты) находится на юге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Дагестана.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Крайняя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северная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точка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континенте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Челюскин (77°43′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северной широты) на полуострове Таймыр. Самая северная островная точка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Флигели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острове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Рудольфа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архипелаге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Франца- Иосифа, Архангельская область. Мыс Флигели - также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самая северная точка суши Европы (81°85′ северной широты), откуда до Северного полюса всего 900 км. Самый холодный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населенный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 России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село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Оймякон в Якутии с температурным рекордом – 71,2◦.</w:t>
      </w:r>
    </w:p>
    <w:p w:rsidR="00834A7C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омывается морями трех океанов и 12 морей. К Северному Ледовитому океану относятся моря: Баренцево, Белое, Карское, Лаптевых, Восточно-Сибирское, Чукотское. К бассейну Тихого океана – Берингово, Охотское, Японское. К Атлантическому океану – Балтийское, Черное и Азовское. Южная граница России проходит также по акватории бессточного Каспийского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моря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(озера).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граничит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странами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суше,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США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Японией имеет морские границы.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Рельеф страны включает обширные равнины (около 70% всей территории страны), низкогорья и среднегорья. Высокогорные районы имеются на крайнем юге европейской части (северные склоны Большого Кавказа с высшей точкой России – горой Эльбрус высотой 5642 м), на юге Сибири (Алтай с горой Белуха высотой 4506 м) и на Дальнем Востоке (Ключевская сопка на Камчатке высотой 4750 м).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России около 20 тыс. месторождений полезных ископаемых. Удельный вес России в мировых запасах природных ресурсов составляет: апатиты – 64,5%, природный газ – 35,4, железо – 32, никель – 31, каменный уголь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бурый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уголь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29,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олово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кобальт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цинк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уран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14, нефть – 13, свинец – 12, медь – 11% и т. д.</w:t>
      </w:r>
    </w:p>
    <w:p w:rsidR="00834A7C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Особое значение имеют российские запасы нефти и газа. Значительная часть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запасов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сосредоточена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меридиональном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поясе,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протянувшемся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 Карского до Каспийского моря и Персидского залива. Выделяются месторождения полуострова Ямал, Западной Сибири, Волго-Уральской нефтегазоносной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провинции,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Северного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Кавказа.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Колоссальные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запасы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нефти 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газа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разведаны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также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шельфах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острова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Сахалин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полуострова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Камчатка, в Якутии 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Восточной Сибири.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Недра России богаты железными рудами, цветными и редкими металлами, углем, драгоценными и полудрагоценными камнями. Основные районы концентрации металлических и неметаллических (графит, апатиты, фосфориты, асбест, соли) полезных ископаемых – горы Урала, Алтая, Забайкалья, Карелии, Кольского полуострова и Кавказа. Крупнейшие угольные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бассейны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расположены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Восточной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Сибири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(Тунгусский,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Ленский, Южно-Якутский, Кузнецкий, Канско-Ачинский), а также в ДНР и ЛНР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(Донбасс).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лесным запасам России 79% находится в восточных районах, а в европейской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21%;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лесом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покрыто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половины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территории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страны. 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лесах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произрастают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1,5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деревьев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кустарников,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особенно распространены лиственница, сосна, ель и кедровая сибирская сосна.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гидропотенциалу Россия уступает только Китаю. Главная водная артерия европейской части страны – Волга. Крупные реки сосредоточены на Дальнем Востоке (53% запасов гидроэнергетических ресурсов). Речные пути России составляют около 400 тыс. км.</w:t>
      </w:r>
    </w:p>
    <w:p w:rsidR="004E122A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Современный хозяйственный комплекс России имеет сложную отраслевую структуру. Важнейшими отраслями остаются электроэнергетика, топливная промышленность, металлургия, химия, машиностроение, АПК, строительство, транспорт. Одновременно происходит социологизация экономики – развитие отраслей, производящих товары для населения. Отмечается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опережающее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АПК,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настоящее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время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является одним из крупнейших экспортеров сельскохозяйственной продукции в мире. Важными задачами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развития страны становится эффективное управление природными и трудовыми ресурсами, совершенствование региональной политики, преодоление диспропорций региональных экономик. Санкции и импортозамещение внесли изменения в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развитие национальной экономики. Российский бизнес перестроил логистику и укрепил связи с предсказуемыми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партнерами.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современных условиях эффективное размещение трудовых ресурсов, особенно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квалифицированных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кадров,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становится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главных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факторов территориального развития. Проблемы – территориальное распределение населения, обеспеченность регионов трудовыми ресурсами, миграционные процессы, региональные и национальные особенности проживания и формирования трудовых навыков, региональные различия в затратах на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проживание.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рынке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труда: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преодоление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дефицита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рабочих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повышение инвестиционной активности, развитие предпринимательства, стабилизация уровня жизни, совершенствование социальной поддержки населения, развитие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переподготовки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рабочей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силы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непрерывного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 как наиболее прогрессивного средства поддержания качества рабочей силы, взвешенная миграционная политика, защита внутреннего рынка труда. Регионы – трудоизбыточные (Северный Кавказ), трудодефицитные (Северный, Западно-Сибирский, Восточно-Сибирский, Дальний Восток), трудообеспеченные (Центр, Северо-Запад, Волго-Вятский, Поволжский, Центрально-Черноземный район и Уральский).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Приграничные регионы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требуют особого государственного регулирования. Данная территория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находится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 влиянием государственной границы (с ее барьерной, фильтрующей, контактной функциями). Протяженность границ России - около 61 тыс. км, в том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числе морских – 38,8 тыс. км, сухопутных – 22 тыс. км. Морские границы выделяют российский сектор Арктики (от Северного полюса до полуострова Рыбачий на Кольском полуострове и мыса Дежнева) и отделяют Россию от США (по Берингову проливу) и Японии (проливы Лаперуза и Кунаширский между Сахалином, Курильскими островами и японским островом Хоккайдо). В азиатской части Россия граничит с Северной Кореей, Китаем, Монголией, Казахстаном, Азербайджаном,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Южной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Осетией,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Грузией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Абхазией.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европейской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части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 Украиной, Белоруссией, Латвией, Эстонией, Финляндией, Норвегией. Калининградская область граничит с Литвой и Польшей и не имеет сухопутной границы с другими регионами Российской Федерации. Самая протяженная государственная граница – с Казахстаном (7599 км), самая короткая – с Северной Кореей (39 км). Различают уровни морских приграничных пространств (акваторий), охватывающие внутренние и территориальные воды, исключительную экономическую зону, континентальный шельф, конвенционные морские районы.</w:t>
      </w:r>
    </w:p>
    <w:p w:rsidR="002B0FF4" w:rsidRPr="00670E19" w:rsidRDefault="002B0FF4" w:rsidP="00214B6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Зона Севера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занимает 70% территории России, но здесь проживает около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8%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страны.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экономико-географической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зоне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относятся 28 субъектов Российской Федерации. Общие черты экономики и жизни на Севере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неблагоприятный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климат,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вечная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мерзлота,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удаленность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основных экономических и культурных центров, высокие транспортные издержки, удорожание производств и строительства, высокая стоимость жилья.</w:t>
      </w:r>
    </w:p>
    <w:p w:rsidR="002B0FF4" w:rsidRPr="00670E19" w:rsidRDefault="002B0FF4" w:rsidP="004E12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Крайним Севером считается территория, главным образом расположенная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1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2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северу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69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3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Северного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4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полярного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4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круга,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3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73"/>
          <w:w w:val="15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чрезвычайно</w:t>
      </w:r>
      <w:r w:rsidR="004E122A"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суровым климатом. Территория Крайнего Севера – это арктическая тундра, тундра, лесотундра и тайга. В соответствии с законодательством Российской Федерации к районам Крайнего Севера отнесены все острова Северного Ледовитого океана и его морей, острова Берингова и Охотского морей; республики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Карелия,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Коми,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Тыва,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Якутия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(Саха);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Камчатский,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Красноярский, Хабаровский края; области Архангельская, Иркутская, Магаданская, Мурманская, Сахалинская, Тюменская, а также Чукотский автономный округ и некоторые приравненные к ним территории (Перечень районов Крайнего Севера и приравненных к ним территорий утвержден постановлением Правительства Российской Федерации от 16 ноября 2021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 № 1946). Жители данных территорий получают госгарантии и компенсации. Среди населения Крайнего Севера – коренные народы Севера, Сибири и Дальнего Востока.</w:t>
      </w:r>
    </w:p>
    <w:p w:rsidR="002B0FF4" w:rsidRPr="00670E19" w:rsidRDefault="002B0FF4" w:rsidP="004E12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Концепция государственной национальной политики Российской Федерации провозглашает, что в отношениях северных народностей на первый план выступают социальные проблемы и проблемы сохранения их языков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которые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должны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решаться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специальных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 (Указ Президента Российской Федерации от 19 декабря 2012 г. № 1666 «О Стратегии государственной национальной политики Российской Федерации на период до 2025 года»). Национально-культурная автономия позволяет гражданам, принадлежащим к различным национальным общностям, в частности к малочисленным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дисперсно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расселенным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народам,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национальным меньшинствам, решать вопросы сохранения и развития своей самобытности, традиций, языка, культуры, образования.</w:t>
      </w:r>
      <w:r w:rsidR="004E122A"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улучшения социально-экономического положения северных регионов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необходим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комплекс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мероприятий: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регулярного завоза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58"/>
          <w:sz w:val="24"/>
          <w:szCs w:val="24"/>
        </w:rPr>
        <w:t xml:space="preserve">  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грузов;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58"/>
          <w:sz w:val="24"/>
          <w:szCs w:val="24"/>
        </w:rPr>
        <w:t xml:space="preserve">  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повышение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57"/>
          <w:sz w:val="24"/>
          <w:szCs w:val="24"/>
        </w:rPr>
        <w:t xml:space="preserve">  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надежности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59"/>
          <w:sz w:val="24"/>
          <w:szCs w:val="24"/>
        </w:rPr>
        <w:t xml:space="preserve">  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энергообеспечения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58"/>
          <w:sz w:val="24"/>
          <w:szCs w:val="24"/>
        </w:rPr>
        <w:t xml:space="preserve">   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путем</w:t>
      </w:r>
      <w:r w:rsidR="004E122A" w:rsidRPr="00670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использования местных энергоресурсов; предотвращение стихийного оттока населения;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создание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условий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переселения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благоприятные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регионы избыточного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населения;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выполнение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решений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гарантиях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компенсациях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лиц, проживающих и работающих на Севере; нормализация межбюджетных отношений</w:t>
      </w:r>
      <w:r w:rsidRPr="00670E19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целью обеспечения необходимых социальных расходов. Макроэкономическая политика стимулирует спрос на продукцию ведущих отраслей северной экономики и геологоразведочные работы, загрузку транспорта, возобновление капитального строительства. Перспективы экономического развития Севера связаны с освоением нефтегазовых месторождений, месторождений алмазов и бокситов, комплексным использованием минерального сырья на базе новых технологий.</w:t>
      </w:r>
    </w:p>
    <w:p w:rsidR="0084199C" w:rsidRPr="00670E19" w:rsidRDefault="0084199C" w:rsidP="004E12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4199C" w:rsidRPr="00670E19" w:rsidRDefault="0084199C" w:rsidP="0084199C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Рекомендуемые</w:t>
      </w:r>
      <w:r w:rsidRPr="00670E1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  <w:r w:rsidRPr="00670E1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70E1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литература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Изборский</w:t>
      </w:r>
      <w:r w:rsidRPr="00670E1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клуб.</w:t>
      </w:r>
      <w:r w:rsidRPr="00670E1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670E1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стратегии.</w:t>
      </w:r>
      <w:r w:rsidRPr="00670E1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670E1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коды</w:t>
      </w:r>
      <w:r w:rsidRPr="00670E1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(первый</w:t>
      </w:r>
      <w:r w:rsidRPr="00670E1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выпуск).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Pr="00670E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670E1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70E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(85).</w:t>
      </w:r>
      <w:r w:rsidRPr="00670E1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hyperlink r:id="rId7">
        <w:r w:rsidRPr="00670E19">
          <w:rPr>
            <w:rFonts w:ascii="Times New Roman" w:eastAsia="Times New Roman" w:hAnsi="Times New Roman" w:cs="Times New Roman"/>
            <w:sz w:val="24"/>
            <w:szCs w:val="24"/>
          </w:rPr>
          <w:t>2020_09.pdf</w:t>
        </w:r>
        <w:r w:rsidRPr="00670E19">
          <w:rPr>
            <w:rFonts w:ascii="Times New Roman" w:eastAsia="Times New Roman" w:hAnsi="Times New Roman" w:cs="Times New Roman"/>
            <w:spacing w:val="-4"/>
            <w:sz w:val="24"/>
            <w:szCs w:val="24"/>
          </w:rPr>
          <w:t xml:space="preserve"> </w:t>
        </w:r>
        <w:r w:rsidRPr="00670E19">
          <w:rPr>
            <w:rFonts w:ascii="Times New Roman" w:eastAsia="Times New Roman" w:hAnsi="Times New Roman" w:cs="Times New Roman"/>
            <w:sz w:val="24"/>
            <w:szCs w:val="24"/>
          </w:rPr>
          <w:t>(izborsk-</w:t>
        </w:r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club.ru)</w:t>
        </w:r>
      </w:hyperlink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>Киор</w:t>
      </w:r>
      <w:r w:rsidRPr="00670E19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>В.</w:t>
      </w:r>
      <w:r w:rsidRPr="00670E19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>Б.</w:t>
      </w:r>
      <w:r w:rsidRPr="00670E19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670E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национальная</w:t>
      </w:r>
      <w:r w:rsidRPr="00670E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политика</w:t>
      </w:r>
      <w:r w:rsidRPr="00670E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0E1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имперской</w:t>
      </w:r>
      <w:r w:rsidRPr="00670E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России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// Вестник РГГУ. Серия: Политология.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История. Международные отношения. Зарубежное востоковедение. Регионоведение. 2010. № 4 (47)/ С. 204–218.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 xml:space="preserve">Коряков Ю. Б., Давидюк Т. И., Харитонов В. С. и др.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Список языков России и статусы их витальности. Монография-препринт. Институт языкознания РАН, 2022.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 xml:space="preserve">Марасанова В. М., Багдасарян В. Э., Иерусалимский Ю. Ю. и др.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 xml:space="preserve">Милов Л. В.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Великорусский пахарь и особенности российского исторического процесса. М.: РОССПЭН, 2001.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экономического развития Российской Федерации: официальный сайт. </w:t>
      </w:r>
      <w:hyperlink r:id="rId8">
        <w:r w:rsidRPr="00670E19">
          <w:rPr>
            <w:rFonts w:ascii="Times New Roman" w:eastAsia="Times New Roman" w:hAnsi="Times New Roman" w:cs="Times New Roman"/>
            <w:sz w:val="24"/>
            <w:szCs w:val="24"/>
          </w:rPr>
          <w:t>https://www.economy.gov.ru/?ysclid=lezs0qvfz870244546</w:t>
        </w:r>
      </w:hyperlink>
      <w:r w:rsidRPr="00670E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 xml:space="preserve">Научно-образовательный портал «Большая российская энциклопедия». </w:t>
      </w:r>
      <w:hyperlink r:id="rId9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https://bigenc.ru/</w:t>
        </w:r>
      </w:hyperlink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670E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670E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670E1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670E1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hyperlink r:id="rId10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http://www.kremlin.ru/.</w:t>
        </w:r>
      </w:hyperlink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Память народа. 1941–1945: подлинные документы о Второй мировой войне. Интернет-портал. pamyat-naroda.ru.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Правительство</w:t>
      </w:r>
      <w:r w:rsidRPr="00670E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670E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670E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сайт.</w:t>
      </w:r>
      <w:r w:rsidRPr="00670E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government.ru.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РИО.Компас.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ab/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Образовательно-просветительский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ab/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портал. </w:t>
      </w:r>
      <w:hyperlink r:id="rId11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https://compass.historyrussia.org/</w:t>
        </w:r>
      </w:hyperlink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 xml:space="preserve">Розов Н. С.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Колея и перевал: макросоциологические основания стратегий России в XXI веке. М.: РОССПЭН, 2011.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 xml:space="preserve">Российские объекты из списка Всемирного наследия ЮНЕСКО. </w:t>
      </w:r>
      <w:hyperlink r:id="rId12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http://unesco.ru/unescorussia/sites/?ysclid=lgtqo9esh0966881525.</w:t>
        </w:r>
      </w:hyperlink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Сайт Всероссийской общественной организации «Русское географическое общество». rgo.ru.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670E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670E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670E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«Знание».</w:t>
      </w:r>
      <w:r w:rsidRPr="00670E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hyperlink r:id="rId13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https://znanierussia.ru/</w:t>
        </w:r>
      </w:hyperlink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Туровский Р. Ф.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Политическая регионалистика: учеб. пособие для студентов вузов, обучающихся по направлению подготовки «Политология». М.: Изд. дом ГУ ВШЭ, 2006.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Федерализм:</w:t>
      </w:r>
      <w:r w:rsidRPr="00670E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670E1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670E1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70E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r w:rsidRPr="00670E1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С.Е.</w:t>
      </w:r>
      <w:r w:rsidRPr="00670E1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Коваленко</w:t>
      </w:r>
      <w:r w:rsidRPr="00670E1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В.И.,</w:t>
      </w:r>
      <w:r w:rsidRPr="00670E1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Кочетков Е.Е.,</w:t>
      </w:r>
      <w:r w:rsidRPr="00670E1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Морозов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О.В.</w:t>
      </w:r>
      <w:r w:rsidRPr="00670E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/ под общ.</w:t>
      </w:r>
      <w:r w:rsidRPr="00670E1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ред.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Коваленко,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Морозова.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М.: Изд- во Московского университета, 2016.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670E1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служба</w:t>
      </w:r>
      <w:r w:rsidRPr="00670E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670E1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статистики.</w:t>
      </w:r>
      <w:r w:rsidRPr="00670E1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hyperlink r:id="rId14">
        <w:r w:rsidRPr="00670E19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rosstat.gov.ru</w:t>
        </w:r>
      </w:hyperlink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84199C" w:rsidRPr="00670E19" w:rsidRDefault="0084199C" w:rsidP="0084199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E19">
        <w:rPr>
          <w:rFonts w:ascii="Times New Roman" w:eastAsia="Times New Roman" w:hAnsi="Times New Roman" w:cs="Times New Roman"/>
          <w:i/>
          <w:sz w:val="24"/>
          <w:szCs w:val="24"/>
        </w:rPr>
        <w:t xml:space="preserve">Щербак А. Н., Болячевец Л. С., Платонова Е. С.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История советской национальной</w:t>
      </w:r>
      <w:r w:rsidRPr="00670E19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политики.</w:t>
      </w:r>
      <w:r w:rsidRPr="00670E19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Колебания</w:t>
      </w:r>
      <w:r w:rsidRPr="00670E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маятника</w:t>
      </w:r>
      <w:r w:rsidRPr="00670E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670E1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Политическая</w:t>
      </w:r>
      <w:r w:rsidRPr="00670E19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наука.</w:t>
      </w:r>
      <w:r w:rsidRPr="00670E1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2016. 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>№ 1.</w:t>
      </w:r>
      <w:r w:rsidRPr="00670E1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0E19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670E19">
        <w:rPr>
          <w:rFonts w:ascii="Times New Roman" w:eastAsia="Times New Roman" w:hAnsi="Times New Roman" w:cs="Times New Roman"/>
          <w:spacing w:val="-2"/>
          <w:sz w:val="24"/>
          <w:szCs w:val="24"/>
        </w:rPr>
        <w:t>100–123.</w:t>
      </w:r>
    </w:p>
    <w:p w:rsidR="00834A7C" w:rsidRPr="00670E19" w:rsidRDefault="00834A7C" w:rsidP="004E12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34A7C" w:rsidRPr="00670E19" w:rsidRDefault="00834A7C" w:rsidP="00834A7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4A7C" w:rsidRPr="00670E19" w:rsidRDefault="00834A7C" w:rsidP="00834A7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4A7C" w:rsidRPr="00670E19" w:rsidRDefault="00834A7C" w:rsidP="00834A7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34A7C" w:rsidRPr="00670E19" w:rsidSect="00214B6E">
      <w:footerReference w:type="default" r:id="rId15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EC6" w:rsidRDefault="00E30EC6" w:rsidP="00834A7C">
      <w:pPr>
        <w:spacing w:after="0" w:line="240" w:lineRule="auto"/>
      </w:pPr>
      <w:r>
        <w:separator/>
      </w:r>
    </w:p>
  </w:endnote>
  <w:endnote w:type="continuationSeparator" w:id="0">
    <w:p w:rsidR="00E30EC6" w:rsidRDefault="00E30EC6" w:rsidP="00834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602423"/>
      <w:docPartObj>
        <w:docPartGallery w:val="Page Numbers (Bottom of Page)"/>
        <w:docPartUnique/>
      </w:docPartObj>
    </w:sdtPr>
    <w:sdtEndPr/>
    <w:sdtContent>
      <w:p w:rsidR="00834A7C" w:rsidRDefault="00834A7C">
        <w:pPr>
          <w:pStyle w:val="a8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70E19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834A7C" w:rsidRDefault="00834A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EC6" w:rsidRDefault="00E30EC6" w:rsidP="00834A7C">
      <w:pPr>
        <w:spacing w:after="0" w:line="240" w:lineRule="auto"/>
      </w:pPr>
      <w:r>
        <w:separator/>
      </w:r>
    </w:p>
  </w:footnote>
  <w:footnote w:type="continuationSeparator" w:id="0">
    <w:p w:rsidR="00E30EC6" w:rsidRDefault="00E30EC6" w:rsidP="00834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A856C4E"/>
    <w:multiLevelType w:val="hybridMultilevel"/>
    <w:tmpl w:val="730640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B2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22FF4"/>
    <w:rsid w:val="00124E03"/>
    <w:rsid w:val="001261FE"/>
    <w:rsid w:val="00146694"/>
    <w:rsid w:val="001523EB"/>
    <w:rsid w:val="001537BA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1F38D7"/>
    <w:rsid w:val="00206908"/>
    <w:rsid w:val="00211AA9"/>
    <w:rsid w:val="00214B6E"/>
    <w:rsid w:val="00226012"/>
    <w:rsid w:val="00241DB1"/>
    <w:rsid w:val="00244406"/>
    <w:rsid w:val="002475F7"/>
    <w:rsid w:val="0025543F"/>
    <w:rsid w:val="00261C76"/>
    <w:rsid w:val="0029286D"/>
    <w:rsid w:val="002943C5"/>
    <w:rsid w:val="002A30AD"/>
    <w:rsid w:val="002A57F2"/>
    <w:rsid w:val="002B0FF4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FAE"/>
    <w:rsid w:val="003A22A6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92A"/>
    <w:rsid w:val="00463578"/>
    <w:rsid w:val="004665AE"/>
    <w:rsid w:val="00466855"/>
    <w:rsid w:val="004707AB"/>
    <w:rsid w:val="00474C78"/>
    <w:rsid w:val="004814F0"/>
    <w:rsid w:val="004B2915"/>
    <w:rsid w:val="004B78AD"/>
    <w:rsid w:val="004E122A"/>
    <w:rsid w:val="004E4677"/>
    <w:rsid w:val="004F4F6F"/>
    <w:rsid w:val="005040F9"/>
    <w:rsid w:val="00512FC8"/>
    <w:rsid w:val="00513295"/>
    <w:rsid w:val="005237BE"/>
    <w:rsid w:val="00540172"/>
    <w:rsid w:val="0054639E"/>
    <w:rsid w:val="00553FC3"/>
    <w:rsid w:val="00571A07"/>
    <w:rsid w:val="00575540"/>
    <w:rsid w:val="005758B2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6014B7"/>
    <w:rsid w:val="006125A9"/>
    <w:rsid w:val="00614846"/>
    <w:rsid w:val="00636D08"/>
    <w:rsid w:val="00637776"/>
    <w:rsid w:val="00645EAB"/>
    <w:rsid w:val="00664809"/>
    <w:rsid w:val="006650D8"/>
    <w:rsid w:val="00670E19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1EFE"/>
    <w:rsid w:val="007D4570"/>
    <w:rsid w:val="007D5237"/>
    <w:rsid w:val="007E3FD1"/>
    <w:rsid w:val="007F002F"/>
    <w:rsid w:val="00805587"/>
    <w:rsid w:val="0081557B"/>
    <w:rsid w:val="00824162"/>
    <w:rsid w:val="00826815"/>
    <w:rsid w:val="00834A7C"/>
    <w:rsid w:val="0084187B"/>
    <w:rsid w:val="0084199C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A0746"/>
    <w:rsid w:val="008A0EF5"/>
    <w:rsid w:val="008A50F5"/>
    <w:rsid w:val="008B30CC"/>
    <w:rsid w:val="008B4E0B"/>
    <w:rsid w:val="008C432B"/>
    <w:rsid w:val="008E4BD8"/>
    <w:rsid w:val="0090706B"/>
    <w:rsid w:val="0092424E"/>
    <w:rsid w:val="00925EAF"/>
    <w:rsid w:val="009349FB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1E32"/>
    <w:rsid w:val="009B6000"/>
    <w:rsid w:val="009D20EF"/>
    <w:rsid w:val="009D6B01"/>
    <w:rsid w:val="009D6B9B"/>
    <w:rsid w:val="009D70C1"/>
    <w:rsid w:val="009E3FD1"/>
    <w:rsid w:val="009F625A"/>
    <w:rsid w:val="00A046D5"/>
    <w:rsid w:val="00A05FC0"/>
    <w:rsid w:val="00A13FD2"/>
    <w:rsid w:val="00A20045"/>
    <w:rsid w:val="00A316FC"/>
    <w:rsid w:val="00A4114C"/>
    <w:rsid w:val="00A5237B"/>
    <w:rsid w:val="00A5402C"/>
    <w:rsid w:val="00A6745B"/>
    <w:rsid w:val="00A679E1"/>
    <w:rsid w:val="00A835AB"/>
    <w:rsid w:val="00A96DC3"/>
    <w:rsid w:val="00AA0FEE"/>
    <w:rsid w:val="00AA11E7"/>
    <w:rsid w:val="00AA1F17"/>
    <w:rsid w:val="00AA5809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2C3B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F01"/>
    <w:rsid w:val="00D660FB"/>
    <w:rsid w:val="00D66F26"/>
    <w:rsid w:val="00D816B5"/>
    <w:rsid w:val="00D93230"/>
    <w:rsid w:val="00D95D2D"/>
    <w:rsid w:val="00DA4915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30EC6"/>
    <w:rsid w:val="00E45086"/>
    <w:rsid w:val="00E56159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51EBA-0576-41FF-8A0B-EB757799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B0FF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B0FF4"/>
  </w:style>
  <w:style w:type="paragraph" w:styleId="a5">
    <w:name w:val="List Paragraph"/>
    <w:basedOn w:val="a"/>
    <w:uiPriority w:val="34"/>
    <w:qFormat/>
    <w:rsid w:val="008419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A7C"/>
  </w:style>
  <w:style w:type="paragraph" w:styleId="a8">
    <w:name w:val="footer"/>
    <w:basedOn w:val="a"/>
    <w:link w:val="a9"/>
    <w:uiPriority w:val="99"/>
    <w:unhideWhenUsed/>
    <w:rsid w:val="00834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A7C"/>
  </w:style>
  <w:style w:type="paragraph" w:styleId="aa">
    <w:name w:val="Balloon Text"/>
    <w:basedOn w:val="a"/>
    <w:link w:val="ab"/>
    <w:uiPriority w:val="99"/>
    <w:semiHidden/>
    <w:unhideWhenUsed/>
    <w:rsid w:val="00C4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42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y.gov.ru/?ysclid=lezs0qvfz870244546" TargetMode="External"/><Relationship Id="rId13" Type="http://schemas.openxmlformats.org/officeDocument/2006/relationships/hyperlink" Target="https://znanie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zborsk-club.ru/magazine_files/2020_09.pdf?fbclid=IwAR2SzRaU-v12JQLW-D1y73WJc0f3KsCfNnlcgMkaeYza-QFp1mbF3rIeUS0" TargetMode="External"/><Relationship Id="rId12" Type="http://schemas.openxmlformats.org/officeDocument/2006/relationships/hyperlink" Target="http://unesco.ru/unescorussia/sites/?ysclid=lgtqo9esh096688152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pass.historyrussia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kreml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genc.ru/" TargetMode="External"/><Relationship Id="rId14" Type="http://schemas.openxmlformats.org/officeDocument/2006/relationships/hyperlink" Target="https://rosstat.gov.ru/statist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2353</Words>
  <Characters>13416</Characters>
  <Application>Microsoft Office Word</Application>
  <DocSecurity>0</DocSecurity>
  <Lines>111</Lines>
  <Paragraphs>31</Paragraphs>
  <ScaleCrop>false</ScaleCrop>
  <Company/>
  <LinksUpToDate>false</LinksUpToDate>
  <CharactersWithSpaces>15738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2024-09-03T06:07:00Z</cp:lastPrinted>
  <dcterms:created xsi:type="dcterms:W3CDTF">2023-09-12T07:45:00Z</dcterms:created>
  <dcterms:modified xsi:type="dcterms:W3CDTF">2024-09-03T06:07:00Z</dcterms:modified>
</cp:coreProperties>
</file>